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DC" w:rsidRPr="00734AC8" w:rsidRDefault="00734AC8" w:rsidP="00734AC8">
      <w:pPr>
        <w:spacing w:line="240" w:lineRule="auto"/>
        <w:ind w:firstLine="567"/>
        <w:jc w:val="center"/>
        <w:rPr>
          <w:sz w:val="72"/>
          <w:szCs w:val="72"/>
        </w:rPr>
      </w:pPr>
      <w:r w:rsidRPr="00734AC8">
        <w:rPr>
          <w:b/>
          <w:bCs/>
          <w:sz w:val="72"/>
          <w:szCs w:val="72"/>
        </w:rPr>
        <w:t>ÖĞRENCİLERDEN BEKLENEN DAVRANIŞLAR</w:t>
      </w:r>
    </w:p>
    <w:p w:rsidR="008852DC" w:rsidRPr="00734AC8" w:rsidRDefault="008852DC" w:rsidP="00734AC8">
      <w:pPr>
        <w:pStyle w:val="ListeParagraf"/>
        <w:numPr>
          <w:ilvl w:val="0"/>
          <w:numId w:val="1"/>
        </w:numPr>
        <w:spacing w:line="240" w:lineRule="auto"/>
        <w:rPr>
          <w:sz w:val="36"/>
          <w:szCs w:val="36"/>
        </w:rPr>
      </w:pPr>
      <w:r w:rsidRPr="00734AC8">
        <w:rPr>
          <w:sz w:val="36"/>
          <w:szCs w:val="36"/>
        </w:rPr>
        <w:t>Atatürk inkılâp ve ilkelerine bağlı kalmaları ve bunları korumaları,</w:t>
      </w:r>
    </w:p>
    <w:p w:rsidR="008852DC" w:rsidRPr="00734AC8" w:rsidRDefault="008852DC" w:rsidP="00734AC8">
      <w:pPr>
        <w:pStyle w:val="ListeParagraf"/>
        <w:numPr>
          <w:ilvl w:val="0"/>
          <w:numId w:val="1"/>
        </w:numPr>
        <w:spacing w:line="240" w:lineRule="auto"/>
        <w:rPr>
          <w:sz w:val="36"/>
          <w:szCs w:val="36"/>
        </w:rPr>
      </w:pPr>
      <w:r w:rsidRPr="00734AC8">
        <w:rPr>
          <w:sz w:val="36"/>
          <w:szCs w:val="36"/>
        </w:rPr>
        <w:t>Hukuka, toplum değerlerine ve okul kurallarına uymaları,</w:t>
      </w:r>
    </w:p>
    <w:p w:rsidR="008852DC" w:rsidRDefault="008852DC" w:rsidP="00734AC8">
      <w:pPr>
        <w:pStyle w:val="ListeParagraf"/>
        <w:numPr>
          <w:ilvl w:val="0"/>
          <w:numId w:val="1"/>
        </w:numPr>
        <w:spacing w:line="240" w:lineRule="auto"/>
        <w:rPr>
          <w:sz w:val="36"/>
          <w:szCs w:val="36"/>
        </w:rPr>
      </w:pPr>
      <w:r w:rsidRPr="00734AC8">
        <w:rPr>
          <w:sz w:val="36"/>
          <w:szCs w:val="36"/>
        </w:rPr>
        <w:t>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8852DC" w:rsidRDefault="008852DC" w:rsidP="00734AC8">
      <w:pPr>
        <w:pStyle w:val="ListeParagraf"/>
        <w:numPr>
          <w:ilvl w:val="0"/>
          <w:numId w:val="1"/>
        </w:numPr>
        <w:spacing w:line="240" w:lineRule="auto"/>
        <w:rPr>
          <w:sz w:val="36"/>
          <w:szCs w:val="36"/>
        </w:rPr>
      </w:pPr>
      <w:r w:rsidRPr="00734AC8">
        <w:rPr>
          <w:sz w:val="36"/>
          <w:szCs w:val="36"/>
        </w:rPr>
        <w:t xml:space="preserve"> Irk, renk, cinsiyet, dil, din, milliyet ayrımı yapmaksızın herkese karşı iyi davranmaları; insan hak ve özgürlüğüyle onurunun korunması için gerekli duyarlılığı göstermeleri,</w:t>
      </w:r>
    </w:p>
    <w:p w:rsidR="008852DC" w:rsidRDefault="008852DC" w:rsidP="00734AC8">
      <w:pPr>
        <w:pStyle w:val="ListeParagraf"/>
        <w:numPr>
          <w:ilvl w:val="0"/>
          <w:numId w:val="1"/>
        </w:numPr>
        <w:spacing w:line="240" w:lineRule="auto"/>
        <w:rPr>
          <w:sz w:val="36"/>
          <w:szCs w:val="36"/>
        </w:rPr>
      </w:pPr>
      <w:r w:rsidRPr="00734AC8">
        <w:rPr>
          <w:sz w:val="36"/>
          <w:szCs w:val="36"/>
        </w:rPr>
        <w:t>Tutumlu olmaları; millet malını, okulunu ve eşyasını kendi öz malı gibi korumaları ve zarar vermemeleri,</w:t>
      </w:r>
    </w:p>
    <w:p w:rsidR="008852DC" w:rsidRDefault="008852DC" w:rsidP="00734AC8">
      <w:pPr>
        <w:pStyle w:val="ListeParagraf"/>
        <w:numPr>
          <w:ilvl w:val="0"/>
          <w:numId w:val="1"/>
        </w:numPr>
        <w:spacing w:line="240" w:lineRule="auto"/>
        <w:rPr>
          <w:sz w:val="36"/>
          <w:szCs w:val="36"/>
        </w:rPr>
      </w:pPr>
      <w:r w:rsidRPr="00734AC8">
        <w:rPr>
          <w:sz w:val="36"/>
          <w:szCs w:val="36"/>
        </w:rPr>
        <w:t>Sağlığı olumsuz etkileyen ve sağlığa zarar veren, alkollü ya da bağımlılık yapan maddeleri kullanmamaları, bulundurmamaları ve bu tür maddelerin kullanıldığı yerlerde bulunmamaları,</w:t>
      </w:r>
    </w:p>
    <w:p w:rsidR="008852DC" w:rsidRDefault="008852DC" w:rsidP="00734AC8">
      <w:pPr>
        <w:pStyle w:val="ListeParagraf"/>
        <w:numPr>
          <w:ilvl w:val="0"/>
          <w:numId w:val="1"/>
        </w:numPr>
        <w:spacing w:line="240" w:lineRule="auto"/>
        <w:rPr>
          <w:sz w:val="36"/>
          <w:szCs w:val="36"/>
        </w:rPr>
      </w:pPr>
      <w:r w:rsidRPr="00734AC8">
        <w:rPr>
          <w:sz w:val="36"/>
          <w:szCs w:val="36"/>
        </w:rPr>
        <w:t>Her çeşit kumar ve benzeri oyunlardan, bu tür oyunların oynandığı ortamlardan uzak kalmaları,</w:t>
      </w:r>
    </w:p>
    <w:p w:rsidR="008852DC" w:rsidRDefault="008852DC" w:rsidP="00734AC8">
      <w:pPr>
        <w:pStyle w:val="ListeParagraf"/>
        <w:numPr>
          <w:ilvl w:val="0"/>
          <w:numId w:val="1"/>
        </w:numPr>
        <w:spacing w:line="240" w:lineRule="auto"/>
        <w:rPr>
          <w:sz w:val="36"/>
          <w:szCs w:val="36"/>
        </w:rPr>
      </w:pPr>
      <w:r w:rsidRPr="00734AC8">
        <w:rPr>
          <w:sz w:val="36"/>
          <w:szCs w:val="36"/>
        </w:rPr>
        <w:t>Okula ve derslere düzenli olarak devam etmeleri,</w:t>
      </w:r>
    </w:p>
    <w:p w:rsidR="008852DC" w:rsidRDefault="008852DC" w:rsidP="00734AC8">
      <w:pPr>
        <w:pStyle w:val="ListeParagraf"/>
        <w:numPr>
          <w:ilvl w:val="0"/>
          <w:numId w:val="1"/>
        </w:numPr>
        <w:spacing w:line="240" w:lineRule="auto"/>
        <w:rPr>
          <w:sz w:val="36"/>
          <w:szCs w:val="36"/>
        </w:rPr>
      </w:pPr>
      <w:r w:rsidRPr="00734AC8">
        <w:rPr>
          <w:sz w:val="36"/>
          <w:szCs w:val="36"/>
        </w:rPr>
        <w:t xml:space="preserve">Çevreye karşı duyarlı olmaları, çevrenin doğal ve tarihi yapısını korumaları, </w:t>
      </w:r>
    </w:p>
    <w:p w:rsidR="008852DC" w:rsidRDefault="008852DC" w:rsidP="00734AC8">
      <w:pPr>
        <w:pStyle w:val="ListeParagraf"/>
        <w:numPr>
          <w:ilvl w:val="0"/>
          <w:numId w:val="1"/>
        </w:numPr>
        <w:spacing w:line="240" w:lineRule="auto"/>
        <w:rPr>
          <w:sz w:val="36"/>
          <w:szCs w:val="36"/>
        </w:rPr>
      </w:pPr>
      <w:r w:rsidRPr="00734AC8">
        <w:rPr>
          <w:sz w:val="36"/>
          <w:szCs w:val="36"/>
        </w:rPr>
        <w:t>Kitapları sevmeleri ve korumaları, okuma alışkanlığı kazanmaları ve boş zamanlarını faydalı işler yaparak geçirmeleri,</w:t>
      </w:r>
    </w:p>
    <w:p w:rsidR="008852DC" w:rsidRDefault="008852DC" w:rsidP="00734AC8">
      <w:pPr>
        <w:pStyle w:val="ListeParagraf"/>
        <w:numPr>
          <w:ilvl w:val="0"/>
          <w:numId w:val="1"/>
        </w:numPr>
        <w:spacing w:line="240" w:lineRule="auto"/>
        <w:rPr>
          <w:sz w:val="36"/>
          <w:szCs w:val="36"/>
        </w:rPr>
      </w:pPr>
      <w:r w:rsidRPr="00734AC8">
        <w:rPr>
          <w:sz w:val="36"/>
          <w:szCs w:val="36"/>
        </w:rPr>
        <w:t>Trafik kurallarına uymaları ve davranışlarıyla örnek olmaları,</w:t>
      </w:r>
    </w:p>
    <w:p w:rsidR="008852DC" w:rsidRDefault="008852DC" w:rsidP="00734AC8">
      <w:pPr>
        <w:pStyle w:val="ListeParagraf"/>
        <w:numPr>
          <w:ilvl w:val="0"/>
          <w:numId w:val="1"/>
        </w:numPr>
        <w:spacing w:line="240" w:lineRule="auto"/>
        <w:rPr>
          <w:sz w:val="36"/>
          <w:szCs w:val="36"/>
        </w:rPr>
      </w:pPr>
      <w:r w:rsidRPr="00734AC8">
        <w:rPr>
          <w:sz w:val="36"/>
          <w:szCs w:val="36"/>
        </w:rPr>
        <w:lastRenderedPageBreak/>
        <w:t>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8852DC" w:rsidRDefault="008852DC" w:rsidP="00734AC8">
      <w:pPr>
        <w:pStyle w:val="ListeParagraf"/>
        <w:numPr>
          <w:ilvl w:val="0"/>
          <w:numId w:val="1"/>
        </w:numPr>
        <w:spacing w:line="240" w:lineRule="auto"/>
        <w:rPr>
          <w:sz w:val="36"/>
          <w:szCs w:val="36"/>
        </w:rPr>
      </w:pPr>
      <w:r w:rsidRPr="00734AC8">
        <w:rPr>
          <w:sz w:val="36"/>
          <w:szCs w:val="36"/>
        </w:rPr>
        <w:t>İnsan hakları ve demokrasi bilincini özümsemiş ve davranışa dönüştürmüş olmaları, kötü muamele ve her türlü istismara karşı duyarlı olmaları,</w:t>
      </w:r>
    </w:p>
    <w:p w:rsidR="008852DC" w:rsidRDefault="008852DC" w:rsidP="00734AC8">
      <w:pPr>
        <w:pStyle w:val="ListeParagraf"/>
        <w:numPr>
          <w:ilvl w:val="0"/>
          <w:numId w:val="1"/>
        </w:numPr>
        <w:spacing w:line="240" w:lineRule="auto"/>
        <w:rPr>
          <w:sz w:val="36"/>
          <w:szCs w:val="36"/>
        </w:rPr>
      </w:pPr>
      <w:r w:rsidRPr="00734AC8">
        <w:rPr>
          <w:sz w:val="36"/>
          <w:szCs w:val="36"/>
        </w:rPr>
        <w:t>Toplam kalite yönetimi anlayışıyla ekip çalışmalarında rol almaları,</w:t>
      </w:r>
    </w:p>
    <w:p w:rsidR="008852DC" w:rsidRDefault="008852DC" w:rsidP="00734AC8">
      <w:pPr>
        <w:pStyle w:val="ListeParagraf"/>
        <w:numPr>
          <w:ilvl w:val="0"/>
          <w:numId w:val="1"/>
        </w:numPr>
        <w:spacing w:line="240" w:lineRule="auto"/>
        <w:rPr>
          <w:sz w:val="36"/>
          <w:szCs w:val="36"/>
        </w:rPr>
      </w:pPr>
      <w:r w:rsidRPr="00734AC8">
        <w:rPr>
          <w:sz w:val="36"/>
          <w:szCs w:val="36"/>
        </w:rPr>
        <w:t>Okul ile öğrenci ve velisi arasında imzalanan sözleşmede yer alan kurallara uygun davranmaları,</w:t>
      </w:r>
    </w:p>
    <w:p w:rsidR="008852DC" w:rsidRDefault="008852DC" w:rsidP="00734AC8">
      <w:pPr>
        <w:pStyle w:val="ListeParagraf"/>
        <w:numPr>
          <w:ilvl w:val="0"/>
          <w:numId w:val="1"/>
        </w:numPr>
        <w:spacing w:line="240" w:lineRule="auto"/>
        <w:rPr>
          <w:sz w:val="36"/>
          <w:szCs w:val="36"/>
        </w:rPr>
      </w:pPr>
      <w:r w:rsidRPr="00734AC8">
        <w:rPr>
          <w:sz w:val="36"/>
          <w:szCs w:val="36"/>
        </w:rPr>
        <w:t xml:space="preserve"> İnsana ve insan sağlığına gereken önemi vermeleri,</w:t>
      </w:r>
    </w:p>
    <w:p w:rsidR="008852DC" w:rsidRDefault="008852DC" w:rsidP="00734AC8">
      <w:pPr>
        <w:pStyle w:val="ListeParagraf"/>
        <w:numPr>
          <w:ilvl w:val="0"/>
          <w:numId w:val="1"/>
        </w:numPr>
        <w:spacing w:line="240" w:lineRule="auto"/>
        <w:rPr>
          <w:sz w:val="36"/>
          <w:szCs w:val="36"/>
        </w:rPr>
      </w:pPr>
      <w:r w:rsidRPr="00734AC8">
        <w:rPr>
          <w:sz w:val="36"/>
          <w:szCs w:val="36"/>
        </w:rPr>
        <w:t>Savaş, yangın, deprem ve benzeri olağanüstü durumlarda topluma hizmet etkinliklerine gönüllü katkı sağlamaları ve verilen görevleri tamamlamaları,</w:t>
      </w:r>
    </w:p>
    <w:p w:rsidR="008852DC" w:rsidRDefault="008852DC" w:rsidP="00734AC8">
      <w:pPr>
        <w:pStyle w:val="ListeParagraf"/>
        <w:numPr>
          <w:ilvl w:val="0"/>
          <w:numId w:val="1"/>
        </w:numPr>
        <w:spacing w:line="240" w:lineRule="auto"/>
        <w:rPr>
          <w:sz w:val="36"/>
          <w:szCs w:val="36"/>
        </w:rPr>
      </w:pPr>
      <w:r w:rsidRPr="00734AC8">
        <w:rPr>
          <w:sz w:val="36"/>
          <w:szCs w:val="36"/>
        </w:rPr>
        <w:t>Zararlı, bölücü, yıkıcı, siyasi ve ideolojik amaçlı faaliyetlere katılmamaları, bunlarla ilgili amblem, afiş, rozet, yayın ve benzerlerini taşımamaları ve bulundurmamaları,</w:t>
      </w:r>
    </w:p>
    <w:p w:rsidR="008852DC" w:rsidRDefault="008852DC" w:rsidP="00734AC8">
      <w:pPr>
        <w:pStyle w:val="ListeParagraf"/>
        <w:numPr>
          <w:ilvl w:val="0"/>
          <w:numId w:val="1"/>
        </w:numPr>
        <w:spacing w:line="240" w:lineRule="auto"/>
        <w:rPr>
          <w:sz w:val="36"/>
          <w:szCs w:val="36"/>
        </w:rPr>
      </w:pPr>
      <w:r w:rsidRPr="00734AC8">
        <w:rPr>
          <w:sz w:val="36"/>
          <w:szCs w:val="36"/>
        </w:rPr>
        <w:t>Bilişim araçlarını ve sosyal medyayı kişisel, toplumsal ve eğitsel yararlar doğrultusunda kullanmaları,</w:t>
      </w:r>
    </w:p>
    <w:p w:rsidR="008852DC" w:rsidRDefault="008852DC" w:rsidP="00734AC8">
      <w:pPr>
        <w:pStyle w:val="ListeParagraf"/>
        <w:numPr>
          <w:ilvl w:val="0"/>
          <w:numId w:val="1"/>
        </w:numPr>
        <w:spacing w:line="240" w:lineRule="auto"/>
        <w:rPr>
          <w:sz w:val="36"/>
          <w:szCs w:val="36"/>
        </w:rPr>
      </w:pPr>
      <w:r w:rsidRPr="00734AC8">
        <w:rPr>
          <w:sz w:val="36"/>
          <w:szCs w:val="36"/>
        </w:rPr>
        <w:t>Bilişim araçlarını ve sosyal medyayı; zararlı, bölücü, yıkıcı ve toplumun genel ahlak kurallarıyla bağdaşmayan ve şiddet içerikli amaçlar için kullanmamaları; bunların üretilmesine, bulundurulmasına, taşınmasına yardımcı olmamaları,</w:t>
      </w:r>
    </w:p>
    <w:p w:rsidR="008852DC" w:rsidRDefault="008852DC" w:rsidP="00734AC8">
      <w:pPr>
        <w:pStyle w:val="ListeParagraf"/>
        <w:numPr>
          <w:ilvl w:val="0"/>
          <w:numId w:val="1"/>
        </w:numPr>
        <w:spacing w:line="240" w:lineRule="auto"/>
        <w:rPr>
          <w:sz w:val="36"/>
          <w:szCs w:val="36"/>
        </w:rPr>
      </w:pPr>
      <w:r w:rsidRPr="00734AC8">
        <w:rPr>
          <w:sz w:val="36"/>
          <w:szCs w:val="36"/>
        </w:rPr>
        <w:t>Alınan sağlık ve güvenlik tedbirlerine uyarak bu konuda örnek davranışlar sergilemeleri</w:t>
      </w:r>
    </w:p>
    <w:p w:rsidR="008852DC" w:rsidRDefault="008852DC" w:rsidP="00734AC8">
      <w:pPr>
        <w:pStyle w:val="ListeParagraf"/>
        <w:numPr>
          <w:ilvl w:val="0"/>
          <w:numId w:val="1"/>
        </w:numPr>
        <w:spacing w:line="240" w:lineRule="auto"/>
        <w:rPr>
          <w:sz w:val="36"/>
          <w:szCs w:val="36"/>
        </w:rPr>
      </w:pPr>
      <w:r w:rsidRPr="00734AC8">
        <w:rPr>
          <w:sz w:val="36"/>
          <w:szCs w:val="36"/>
        </w:rPr>
        <w:t>Yanlış algı oluşturabilecek tutum ve davranışlardan kaçınmaları, genel ahlak ve adaba uygun davranmaları,</w:t>
      </w:r>
    </w:p>
    <w:p w:rsidR="008852DC" w:rsidRDefault="008852DC" w:rsidP="00734AC8">
      <w:pPr>
        <w:pStyle w:val="ListeParagraf"/>
        <w:numPr>
          <w:ilvl w:val="0"/>
          <w:numId w:val="1"/>
        </w:numPr>
        <w:spacing w:line="240" w:lineRule="auto"/>
        <w:rPr>
          <w:sz w:val="36"/>
          <w:szCs w:val="36"/>
        </w:rPr>
      </w:pPr>
      <w:r w:rsidRPr="00734AC8">
        <w:rPr>
          <w:sz w:val="36"/>
          <w:szCs w:val="36"/>
        </w:rPr>
        <w:lastRenderedPageBreak/>
        <w:t>Okulu benimsemeleri, öğretmenlerine saygı göstermeleri ve okul kurallarına uymaları,</w:t>
      </w:r>
      <w:r w:rsidR="00734AC8">
        <w:rPr>
          <w:sz w:val="36"/>
          <w:szCs w:val="36"/>
        </w:rPr>
        <w:t xml:space="preserve"> </w:t>
      </w:r>
      <w:r w:rsidRPr="00734AC8">
        <w:rPr>
          <w:sz w:val="36"/>
          <w:szCs w:val="36"/>
        </w:rPr>
        <w:t xml:space="preserve">beklenir. </w:t>
      </w:r>
    </w:p>
    <w:p w:rsidR="008852DC" w:rsidRDefault="008852DC" w:rsidP="00734AC8">
      <w:pPr>
        <w:pStyle w:val="ListeParagraf"/>
        <w:numPr>
          <w:ilvl w:val="0"/>
          <w:numId w:val="1"/>
        </w:numPr>
        <w:spacing w:line="240" w:lineRule="auto"/>
        <w:rPr>
          <w:sz w:val="36"/>
          <w:szCs w:val="36"/>
        </w:rPr>
      </w:pPr>
      <w:r w:rsidRPr="00734AC8">
        <w:rPr>
          <w:sz w:val="36"/>
          <w:szCs w:val="36"/>
        </w:rPr>
        <w:t>Öğrencilerin eğitim ortamlarına bilişim araçlarıyla girmemesi esastır. </w:t>
      </w:r>
      <w:proofErr w:type="gramStart"/>
      <w:r w:rsidRPr="00734AC8">
        <w:rPr>
          <w:sz w:val="36"/>
          <w:szCs w:val="36"/>
        </w:rPr>
        <w:t>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roofErr w:type="gramEnd"/>
    </w:p>
    <w:p w:rsidR="008852DC" w:rsidRDefault="008852DC" w:rsidP="00734AC8">
      <w:pPr>
        <w:pStyle w:val="ListeParagraf"/>
        <w:numPr>
          <w:ilvl w:val="0"/>
          <w:numId w:val="1"/>
        </w:numPr>
        <w:spacing w:line="240" w:lineRule="auto"/>
        <w:rPr>
          <w:sz w:val="36"/>
          <w:szCs w:val="36"/>
        </w:rPr>
      </w:pPr>
      <w:r w:rsidRPr="00734AC8">
        <w:rPr>
          <w:sz w:val="36"/>
          <w:szCs w:val="36"/>
        </w:rPr>
        <w:t>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8852DC" w:rsidRDefault="008852DC" w:rsidP="00734AC8">
      <w:pPr>
        <w:pStyle w:val="ListeParagraf"/>
        <w:numPr>
          <w:ilvl w:val="0"/>
          <w:numId w:val="1"/>
        </w:numPr>
        <w:spacing w:line="240" w:lineRule="auto"/>
        <w:rPr>
          <w:sz w:val="36"/>
          <w:szCs w:val="36"/>
        </w:rPr>
      </w:pPr>
      <w:r w:rsidRPr="00734AC8">
        <w:rPr>
          <w:sz w:val="36"/>
          <w:szCs w:val="36"/>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8852DC" w:rsidRDefault="008852DC" w:rsidP="00734AC8">
      <w:pPr>
        <w:pStyle w:val="ListeParagraf"/>
        <w:numPr>
          <w:ilvl w:val="0"/>
          <w:numId w:val="1"/>
        </w:numPr>
        <w:spacing w:line="240" w:lineRule="auto"/>
        <w:rPr>
          <w:sz w:val="36"/>
          <w:szCs w:val="36"/>
        </w:rPr>
      </w:pPr>
      <w:r w:rsidRPr="00734AC8">
        <w:rPr>
          <w:sz w:val="36"/>
          <w:szCs w:val="36"/>
        </w:rPr>
        <w:lastRenderedPageBreak/>
        <w:t>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8852DC" w:rsidRDefault="008852DC" w:rsidP="00734AC8">
      <w:pPr>
        <w:pStyle w:val="ListeParagraf"/>
        <w:numPr>
          <w:ilvl w:val="0"/>
          <w:numId w:val="1"/>
        </w:numPr>
        <w:spacing w:line="240" w:lineRule="auto"/>
        <w:rPr>
          <w:sz w:val="36"/>
          <w:szCs w:val="36"/>
        </w:rPr>
      </w:pPr>
      <w:r w:rsidRPr="00734AC8">
        <w:rPr>
          <w:sz w:val="36"/>
          <w:szCs w:val="36"/>
        </w:rPr>
        <w:t>Öğrenci ve veliler Okul Öğrenci Veli Sözleşmesinin gereklerini yerine getirir.</w:t>
      </w:r>
    </w:p>
    <w:p w:rsidR="008852DC" w:rsidRDefault="008852DC" w:rsidP="00734AC8">
      <w:pPr>
        <w:pStyle w:val="ListeParagraf"/>
        <w:numPr>
          <w:ilvl w:val="0"/>
          <w:numId w:val="1"/>
        </w:numPr>
        <w:spacing w:line="240" w:lineRule="auto"/>
        <w:rPr>
          <w:sz w:val="36"/>
          <w:szCs w:val="36"/>
        </w:rPr>
      </w:pPr>
      <w:r w:rsidRPr="00734AC8">
        <w:rPr>
          <w:sz w:val="36"/>
          <w:szCs w:val="36"/>
        </w:rPr>
        <w:t>Uyulması gereken kurallara aykırı tutum ve davranış gösteren öğrencilerden; gözlemlenen olumsuz davranışı kınama cezasından daha ağır bir ceza kapsamında olmayanlar hakkında aşağıdaki usule göre işlem yapılır.</w:t>
      </w:r>
    </w:p>
    <w:p w:rsidR="008852DC" w:rsidRDefault="008852DC" w:rsidP="00734AC8">
      <w:pPr>
        <w:pStyle w:val="ListeParagraf"/>
        <w:numPr>
          <w:ilvl w:val="0"/>
          <w:numId w:val="1"/>
        </w:numPr>
        <w:spacing w:line="240" w:lineRule="auto"/>
        <w:rPr>
          <w:sz w:val="36"/>
          <w:szCs w:val="36"/>
        </w:rPr>
      </w:pPr>
      <w:r w:rsidRPr="00734AC8">
        <w:rPr>
          <w:sz w:val="36"/>
          <w:szCs w:val="36"/>
        </w:rPr>
        <w:t>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8852DC" w:rsidRDefault="008852DC" w:rsidP="00734AC8">
      <w:pPr>
        <w:pStyle w:val="ListeParagraf"/>
        <w:numPr>
          <w:ilvl w:val="0"/>
          <w:numId w:val="1"/>
        </w:numPr>
        <w:spacing w:line="240" w:lineRule="auto"/>
        <w:rPr>
          <w:sz w:val="36"/>
          <w:szCs w:val="36"/>
        </w:rPr>
      </w:pPr>
      <w:r w:rsidRPr="00734AC8">
        <w:rPr>
          <w:sz w:val="36"/>
          <w:szCs w:val="36"/>
        </w:rPr>
        <w:t>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sectPr w:rsidR="008852DC" w:rsidSect="00734AC8">
      <w:pgSz w:w="11906" w:h="16838"/>
      <w:pgMar w:top="1417" w:right="141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4F57"/>
    <w:multiLevelType w:val="hybridMultilevel"/>
    <w:tmpl w:val="19505622"/>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8852DC"/>
    <w:rsid w:val="0036706B"/>
    <w:rsid w:val="00734AC8"/>
    <w:rsid w:val="008852DC"/>
    <w:rsid w:val="00956F87"/>
    <w:rsid w:val="00CD37AB"/>
    <w:rsid w:val="00F921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DC"/>
    <w:pPr>
      <w:spacing w:after="0" w:line="240" w:lineRule="atLeast"/>
      <w:ind w:firstLine="851"/>
      <w:jc w:val="both"/>
    </w:pPr>
    <w:rPr>
      <w:rFonts w:ascii="Calibri" w:eastAsiaTheme="minorEastAsia"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4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CDC17-F98D-40A0-B407-E97D2F15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900</Words>
  <Characters>5136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cp:revision>
  <cp:lastPrinted>2020-11-09T12:01:00Z</cp:lastPrinted>
  <dcterms:created xsi:type="dcterms:W3CDTF">2020-11-09T08:14:00Z</dcterms:created>
  <dcterms:modified xsi:type="dcterms:W3CDTF">2020-11-09T12:01:00Z</dcterms:modified>
</cp:coreProperties>
</file>